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B0" w:rsidRPr="00CB72FC" w:rsidRDefault="002A0AB0" w:rsidP="00DE7B74">
      <w:pPr>
        <w:contextualSpacing/>
        <w:rPr>
          <w:rFonts w:ascii="Maiandra GD" w:hAnsi="Maiandra GD" w:cs="Tahoma"/>
          <w:sz w:val="21"/>
          <w:szCs w:val="21"/>
        </w:rPr>
      </w:pPr>
      <w:r w:rsidRPr="00CB72FC">
        <w:rPr>
          <w:rFonts w:ascii="Maiandra GD" w:hAnsi="Maiandra GD" w:cs="Tahoma"/>
          <w:sz w:val="21"/>
          <w:szCs w:val="21"/>
        </w:rPr>
        <w:t>Arauca,</w:t>
      </w:r>
    </w:p>
    <w:p w:rsidR="00D00BE1" w:rsidRPr="00CB72FC" w:rsidRDefault="00D00BE1" w:rsidP="00DE7B74">
      <w:pPr>
        <w:contextualSpacing/>
        <w:rPr>
          <w:rFonts w:ascii="Maiandra GD" w:hAnsi="Maiandra GD" w:cs="Tahoma"/>
          <w:sz w:val="21"/>
          <w:szCs w:val="21"/>
        </w:rPr>
      </w:pPr>
    </w:p>
    <w:p w:rsidR="00D00BE1" w:rsidRPr="00CB72FC" w:rsidRDefault="00D00BE1" w:rsidP="00DE7B74">
      <w:pPr>
        <w:contextualSpacing/>
        <w:rPr>
          <w:rFonts w:ascii="Maiandra GD" w:hAnsi="Maiandra GD" w:cs="Tahoma"/>
          <w:sz w:val="21"/>
          <w:szCs w:val="21"/>
        </w:rPr>
      </w:pPr>
      <w:r w:rsidRPr="00CB72FC">
        <w:rPr>
          <w:rFonts w:ascii="Maiandra GD" w:hAnsi="Maiandra GD" w:cs="Tahoma"/>
          <w:sz w:val="21"/>
          <w:szCs w:val="21"/>
        </w:rPr>
        <w:t>Señores</w:t>
      </w:r>
    </w:p>
    <w:p w:rsidR="00D00BE1" w:rsidRPr="00CB72FC" w:rsidRDefault="00F04729" w:rsidP="00DE7B74">
      <w:pPr>
        <w:contextualSpacing/>
        <w:rPr>
          <w:rFonts w:ascii="Maiandra GD" w:hAnsi="Maiandra GD" w:cs="Tahoma"/>
          <w:b/>
          <w:sz w:val="21"/>
          <w:szCs w:val="21"/>
        </w:rPr>
      </w:pPr>
      <w:r w:rsidRPr="00CB72FC">
        <w:rPr>
          <w:rFonts w:ascii="Maiandra GD" w:hAnsi="Maiandra GD" w:cs="Tahoma"/>
          <w:b/>
          <w:sz w:val="21"/>
          <w:szCs w:val="21"/>
        </w:rPr>
        <w:t>BENEFICIARIOS PROYECTOS DE VIVIENDA LAURELES I</w:t>
      </w:r>
    </w:p>
    <w:p w:rsidR="001F7051" w:rsidRPr="00CB72FC" w:rsidRDefault="00237407" w:rsidP="00DE7B74">
      <w:pPr>
        <w:rPr>
          <w:rFonts w:ascii="Maiandra GD" w:hAnsi="Maiandra GD" w:cs="Tahoma"/>
          <w:sz w:val="21"/>
          <w:szCs w:val="21"/>
        </w:rPr>
      </w:pPr>
      <w:r w:rsidRPr="00CB72FC">
        <w:rPr>
          <w:rFonts w:ascii="Maiandra GD" w:hAnsi="Maiandra GD" w:cs="Tahoma"/>
          <w:sz w:val="21"/>
          <w:szCs w:val="21"/>
        </w:rPr>
        <w:t>Municipio de Arauca</w:t>
      </w:r>
    </w:p>
    <w:p w:rsidR="00237407" w:rsidRPr="00CB72FC" w:rsidRDefault="00237407" w:rsidP="00D24273">
      <w:pPr>
        <w:jc w:val="both"/>
        <w:rPr>
          <w:rFonts w:ascii="Maiandra GD" w:hAnsi="Maiandra GD" w:cs="Tahoma"/>
          <w:sz w:val="21"/>
          <w:szCs w:val="21"/>
        </w:rPr>
      </w:pPr>
    </w:p>
    <w:p w:rsidR="00237407" w:rsidRPr="00CB72FC" w:rsidRDefault="00237407" w:rsidP="00D24273">
      <w:pPr>
        <w:jc w:val="both"/>
        <w:rPr>
          <w:rFonts w:ascii="Maiandra GD" w:hAnsi="Maiandra GD" w:cs="Tahoma"/>
          <w:sz w:val="21"/>
          <w:szCs w:val="21"/>
        </w:rPr>
      </w:pPr>
    </w:p>
    <w:p w:rsidR="00357FFC" w:rsidRPr="00CB72FC" w:rsidRDefault="001F7051" w:rsidP="00DE7B74">
      <w:pPr>
        <w:jc w:val="both"/>
        <w:rPr>
          <w:rFonts w:ascii="Maiandra GD" w:hAnsi="Maiandra GD" w:cs="Tahoma"/>
          <w:sz w:val="21"/>
          <w:szCs w:val="21"/>
        </w:rPr>
      </w:pPr>
      <w:r w:rsidRPr="00CB72FC">
        <w:rPr>
          <w:rFonts w:ascii="Maiandra GD" w:hAnsi="Maiandra GD" w:cs="Tahoma"/>
          <w:b/>
          <w:sz w:val="21"/>
          <w:szCs w:val="21"/>
        </w:rPr>
        <w:t>Asunto:</w:t>
      </w:r>
      <w:r w:rsidRPr="00CB72FC">
        <w:rPr>
          <w:rFonts w:ascii="Maiandra GD" w:hAnsi="Maiandra GD" w:cs="Tahoma"/>
          <w:sz w:val="21"/>
          <w:szCs w:val="21"/>
        </w:rPr>
        <w:t xml:space="preserve"> Comunicado </w:t>
      </w:r>
      <w:r w:rsidR="00CB72FC" w:rsidRPr="00CB72FC">
        <w:rPr>
          <w:rFonts w:ascii="Maiandra GD" w:hAnsi="Maiandra GD" w:cs="Tahoma"/>
          <w:sz w:val="21"/>
          <w:szCs w:val="21"/>
        </w:rPr>
        <w:t>entrega de resoluciones de transferencia- P</w:t>
      </w:r>
      <w:r w:rsidR="00F04729" w:rsidRPr="00CB72FC">
        <w:rPr>
          <w:rFonts w:ascii="Maiandra GD" w:hAnsi="Maiandra GD" w:cs="Tahoma"/>
          <w:sz w:val="21"/>
          <w:szCs w:val="21"/>
        </w:rPr>
        <w:t>royecto</w:t>
      </w:r>
      <w:r w:rsidR="00CB72FC" w:rsidRPr="00CB72FC">
        <w:rPr>
          <w:rFonts w:ascii="Maiandra GD" w:hAnsi="Maiandra GD" w:cs="Tahoma"/>
          <w:sz w:val="21"/>
          <w:szCs w:val="21"/>
        </w:rPr>
        <w:t xml:space="preserve"> </w:t>
      </w:r>
      <w:r w:rsidR="00237407" w:rsidRPr="00CB72FC">
        <w:rPr>
          <w:rFonts w:ascii="Maiandra GD" w:hAnsi="Maiandra GD" w:cs="Tahoma"/>
          <w:b/>
          <w:sz w:val="21"/>
          <w:szCs w:val="21"/>
        </w:rPr>
        <w:t>“LAURELES ETAPA I”</w:t>
      </w:r>
      <w:r w:rsidRPr="00CB72FC">
        <w:rPr>
          <w:rFonts w:ascii="Maiandra GD" w:hAnsi="Maiandra GD" w:cs="Tahoma"/>
          <w:sz w:val="21"/>
          <w:szCs w:val="21"/>
        </w:rPr>
        <w:t>.</w:t>
      </w:r>
    </w:p>
    <w:p w:rsidR="00237407" w:rsidRPr="00CB72FC" w:rsidRDefault="00237407" w:rsidP="00D24273">
      <w:pPr>
        <w:jc w:val="both"/>
        <w:rPr>
          <w:rFonts w:ascii="Maiandra GD" w:hAnsi="Maiandra GD" w:cs="Tahoma"/>
          <w:sz w:val="21"/>
          <w:szCs w:val="21"/>
        </w:rPr>
      </w:pPr>
    </w:p>
    <w:p w:rsidR="00213144" w:rsidRPr="00CB72FC" w:rsidRDefault="00213144" w:rsidP="00D24273">
      <w:pPr>
        <w:jc w:val="both"/>
        <w:rPr>
          <w:rFonts w:ascii="Maiandra GD" w:hAnsi="Maiandra GD" w:cs="Tahoma"/>
          <w:sz w:val="21"/>
          <w:szCs w:val="21"/>
        </w:rPr>
      </w:pPr>
    </w:p>
    <w:p w:rsidR="00213144" w:rsidRPr="00CB72FC" w:rsidRDefault="00DE7B74" w:rsidP="00213144">
      <w:pPr>
        <w:jc w:val="center"/>
        <w:rPr>
          <w:rFonts w:ascii="Maiandra GD" w:hAnsi="Maiandra GD" w:cs="Tahoma"/>
          <w:b/>
          <w:sz w:val="21"/>
          <w:szCs w:val="21"/>
        </w:rPr>
      </w:pPr>
      <w:r w:rsidRPr="00CB72FC">
        <w:rPr>
          <w:rFonts w:ascii="Maiandra GD" w:hAnsi="Maiandra GD" w:cs="Tahoma"/>
          <w:b/>
          <w:sz w:val="21"/>
          <w:szCs w:val="21"/>
        </w:rPr>
        <w:t>COMUNICADO</w:t>
      </w:r>
    </w:p>
    <w:p w:rsidR="00DE7B74" w:rsidRPr="00CB72FC" w:rsidRDefault="00DE7B74" w:rsidP="00DE7B74">
      <w:pPr>
        <w:jc w:val="center"/>
        <w:rPr>
          <w:rFonts w:ascii="Maiandra GD" w:hAnsi="Maiandra GD" w:cs="Tahoma"/>
          <w:b/>
          <w:sz w:val="21"/>
          <w:szCs w:val="21"/>
        </w:rPr>
      </w:pPr>
    </w:p>
    <w:p w:rsidR="004F1F5F" w:rsidRPr="00CB72FC" w:rsidRDefault="00237407" w:rsidP="00D24273">
      <w:pPr>
        <w:jc w:val="both"/>
        <w:rPr>
          <w:rFonts w:ascii="Maiandra GD" w:hAnsi="Maiandra GD" w:cs="Tahoma"/>
          <w:sz w:val="21"/>
          <w:szCs w:val="21"/>
        </w:rPr>
      </w:pPr>
      <w:r w:rsidRPr="00CB72FC">
        <w:rPr>
          <w:rFonts w:ascii="Maiandra GD" w:hAnsi="Maiandra GD" w:cs="Tahoma"/>
          <w:sz w:val="21"/>
          <w:szCs w:val="21"/>
        </w:rPr>
        <w:t>EL</w:t>
      </w:r>
      <w:r w:rsidR="004F1F5F" w:rsidRPr="00CB72FC">
        <w:rPr>
          <w:rFonts w:ascii="Maiandra GD" w:hAnsi="Maiandra GD" w:cs="Tahoma"/>
          <w:sz w:val="21"/>
          <w:szCs w:val="21"/>
        </w:rPr>
        <w:t xml:space="preserve"> Departamento de Arauca, en el marco de su plan de desarrollo </w:t>
      </w:r>
      <w:r w:rsidR="004F1F5F" w:rsidRPr="00CB72FC">
        <w:rPr>
          <w:rFonts w:ascii="Maiandra GD" w:hAnsi="Maiandra GD" w:cs="Tahoma"/>
          <w:b/>
          <w:sz w:val="21"/>
          <w:szCs w:val="21"/>
        </w:rPr>
        <w:t>“HUMANIZANDO EL DESARROLLO”</w:t>
      </w:r>
      <w:r w:rsidR="004F1F5F" w:rsidRPr="00CB72FC">
        <w:rPr>
          <w:rFonts w:ascii="Maiandra GD" w:hAnsi="Maiandra GD" w:cs="Tahoma"/>
          <w:sz w:val="21"/>
          <w:szCs w:val="21"/>
        </w:rPr>
        <w:t xml:space="preserve">, y </w:t>
      </w:r>
      <w:r w:rsidRPr="00CB72FC">
        <w:rPr>
          <w:rFonts w:ascii="Maiandra GD" w:hAnsi="Maiandra GD" w:cs="Tahoma"/>
          <w:sz w:val="21"/>
          <w:szCs w:val="21"/>
        </w:rPr>
        <w:t xml:space="preserve">en ejecución de su política </w:t>
      </w:r>
      <w:r w:rsidR="007275D3" w:rsidRPr="00CB72FC">
        <w:rPr>
          <w:rFonts w:ascii="Maiandra GD" w:hAnsi="Maiandra GD" w:cs="Tahoma"/>
          <w:sz w:val="21"/>
          <w:szCs w:val="21"/>
        </w:rPr>
        <w:t xml:space="preserve">pública en materia de vivienda </w:t>
      </w:r>
      <w:r w:rsidR="00151826" w:rsidRPr="00CB72FC">
        <w:rPr>
          <w:rFonts w:ascii="Maiandra GD" w:hAnsi="Maiandra GD" w:cs="Tahoma"/>
          <w:sz w:val="21"/>
          <w:szCs w:val="21"/>
        </w:rPr>
        <w:t>denominada</w:t>
      </w:r>
      <w:r w:rsidR="00151826" w:rsidRPr="00CB72FC">
        <w:rPr>
          <w:rFonts w:ascii="Maiandra GD" w:hAnsi="Maiandra GD" w:cs="Tahoma"/>
          <w:b/>
          <w:sz w:val="21"/>
          <w:szCs w:val="21"/>
        </w:rPr>
        <w:t xml:space="preserve"> “Vivienda</w:t>
      </w:r>
      <w:r w:rsidR="004F1F5F" w:rsidRPr="00CB72FC">
        <w:rPr>
          <w:rFonts w:ascii="Maiandra GD" w:hAnsi="Maiandra GD" w:cs="Tahoma"/>
          <w:b/>
          <w:sz w:val="21"/>
          <w:szCs w:val="21"/>
        </w:rPr>
        <w:t xml:space="preserve"> Digna Y Productiva”</w:t>
      </w:r>
      <w:r w:rsidR="00DE7B74" w:rsidRPr="00CB72FC">
        <w:rPr>
          <w:rFonts w:ascii="Maiandra GD" w:hAnsi="Maiandra GD" w:cs="Tahoma"/>
          <w:sz w:val="21"/>
          <w:szCs w:val="21"/>
        </w:rPr>
        <w:t xml:space="preserve">, </w:t>
      </w:r>
      <w:r w:rsidRPr="00CB72FC">
        <w:rPr>
          <w:rFonts w:ascii="Maiandra GD" w:hAnsi="Maiandra GD" w:cs="Tahoma"/>
          <w:sz w:val="21"/>
          <w:szCs w:val="21"/>
        </w:rPr>
        <w:t xml:space="preserve">se permite informar a </w:t>
      </w:r>
      <w:r w:rsidR="00B320BA" w:rsidRPr="00CB72FC">
        <w:rPr>
          <w:rFonts w:ascii="Maiandra GD" w:hAnsi="Maiandra GD" w:cs="Tahoma"/>
          <w:sz w:val="21"/>
          <w:szCs w:val="21"/>
        </w:rPr>
        <w:t>los beneficiarios del proyecto de vivien</w:t>
      </w:r>
      <w:r w:rsidR="00DE7B74" w:rsidRPr="00CB72FC">
        <w:rPr>
          <w:rFonts w:ascii="Maiandra GD" w:hAnsi="Maiandra GD" w:cs="Tahoma"/>
          <w:sz w:val="21"/>
          <w:szCs w:val="21"/>
        </w:rPr>
        <w:t xml:space="preserve">da </w:t>
      </w:r>
      <w:r w:rsidR="00DE7B74" w:rsidRPr="00CB72FC">
        <w:rPr>
          <w:rFonts w:ascii="Maiandra GD" w:hAnsi="Maiandra GD" w:cs="Tahoma"/>
          <w:b/>
          <w:sz w:val="21"/>
          <w:szCs w:val="21"/>
        </w:rPr>
        <w:t>“LAURELES ETAPA I”</w:t>
      </w:r>
      <w:r w:rsidR="00CB72FC">
        <w:rPr>
          <w:rFonts w:ascii="Maiandra GD" w:hAnsi="Maiandra GD" w:cs="Tahoma"/>
          <w:b/>
          <w:sz w:val="21"/>
          <w:szCs w:val="21"/>
        </w:rPr>
        <w:t xml:space="preserve"> </w:t>
      </w:r>
      <w:r w:rsidRPr="00CB72FC">
        <w:rPr>
          <w:rFonts w:ascii="Maiandra GD" w:hAnsi="Maiandra GD" w:cs="Tahoma"/>
          <w:sz w:val="21"/>
          <w:szCs w:val="21"/>
        </w:rPr>
        <w:t xml:space="preserve">lo siguiente: </w:t>
      </w:r>
    </w:p>
    <w:p w:rsidR="00237407" w:rsidRPr="00CB72FC" w:rsidRDefault="00237407" w:rsidP="00D24273">
      <w:pPr>
        <w:jc w:val="both"/>
        <w:rPr>
          <w:rFonts w:ascii="Maiandra GD" w:hAnsi="Maiandra GD" w:cs="Tahoma"/>
          <w:sz w:val="21"/>
          <w:szCs w:val="21"/>
        </w:rPr>
      </w:pPr>
    </w:p>
    <w:p w:rsidR="00CB72FC" w:rsidRDefault="00B320BA" w:rsidP="00DE7B74">
      <w:pPr>
        <w:jc w:val="both"/>
        <w:rPr>
          <w:rFonts w:ascii="Maiandra GD" w:hAnsi="Maiandra GD" w:cs="Tahoma"/>
          <w:sz w:val="21"/>
          <w:szCs w:val="21"/>
        </w:rPr>
      </w:pPr>
      <w:r w:rsidRPr="00CB72FC">
        <w:rPr>
          <w:rFonts w:ascii="Maiandra GD" w:hAnsi="Maiandra GD" w:cs="Tahoma"/>
          <w:b/>
          <w:sz w:val="21"/>
          <w:szCs w:val="21"/>
        </w:rPr>
        <w:t>PRIMERO:</w:t>
      </w:r>
      <w:r w:rsidR="00CB72FC">
        <w:rPr>
          <w:rFonts w:ascii="Maiandra GD" w:hAnsi="Maiandra GD" w:cs="Tahoma"/>
          <w:b/>
          <w:sz w:val="21"/>
          <w:szCs w:val="21"/>
        </w:rPr>
        <w:t xml:space="preserve"> </w:t>
      </w:r>
      <w:r w:rsidR="00213144" w:rsidRPr="00CB72FC">
        <w:rPr>
          <w:rFonts w:ascii="Maiandra GD" w:hAnsi="Maiandra GD" w:cs="Tahoma"/>
          <w:sz w:val="21"/>
          <w:szCs w:val="21"/>
        </w:rPr>
        <w:t xml:space="preserve">El </w:t>
      </w:r>
      <w:r w:rsidR="00CB72FC">
        <w:rPr>
          <w:rFonts w:ascii="Maiandra GD" w:hAnsi="Maiandra GD" w:cs="Tahoma"/>
          <w:sz w:val="21"/>
          <w:szCs w:val="21"/>
        </w:rPr>
        <w:t>día 21</w:t>
      </w:r>
      <w:r w:rsidR="00213144" w:rsidRPr="00CB72FC">
        <w:rPr>
          <w:rFonts w:ascii="Maiandra GD" w:hAnsi="Maiandra GD" w:cs="Tahoma"/>
          <w:sz w:val="21"/>
          <w:szCs w:val="21"/>
        </w:rPr>
        <w:t xml:space="preserve"> de</w:t>
      </w:r>
      <w:r w:rsidR="00CB72FC">
        <w:rPr>
          <w:rFonts w:ascii="Maiandra GD" w:hAnsi="Maiandra GD" w:cs="Tahoma"/>
          <w:sz w:val="21"/>
          <w:szCs w:val="21"/>
        </w:rPr>
        <w:t xml:space="preserve"> junio</w:t>
      </w:r>
      <w:r w:rsidR="00213144" w:rsidRPr="00CB72FC">
        <w:rPr>
          <w:rFonts w:ascii="Maiandra GD" w:hAnsi="Maiandra GD" w:cs="Tahoma"/>
          <w:sz w:val="21"/>
          <w:szCs w:val="21"/>
        </w:rPr>
        <w:t xml:space="preserve"> de 2019</w:t>
      </w:r>
      <w:r w:rsidR="00F45DDF">
        <w:rPr>
          <w:rFonts w:ascii="Maiandra GD" w:hAnsi="Maiandra GD" w:cs="Tahoma"/>
          <w:sz w:val="21"/>
          <w:szCs w:val="21"/>
        </w:rPr>
        <w:t>,</w:t>
      </w:r>
      <w:r w:rsidR="00213144" w:rsidRPr="00CB72FC">
        <w:rPr>
          <w:rFonts w:ascii="Maiandra GD" w:hAnsi="Maiandra GD" w:cs="Tahoma"/>
          <w:sz w:val="21"/>
          <w:szCs w:val="21"/>
        </w:rPr>
        <w:t xml:space="preserve"> a</w:t>
      </w:r>
      <w:r w:rsidR="00CB72FC">
        <w:rPr>
          <w:rFonts w:ascii="Maiandra GD" w:hAnsi="Maiandra GD" w:cs="Tahoma"/>
          <w:sz w:val="21"/>
          <w:szCs w:val="21"/>
        </w:rPr>
        <w:t xml:space="preserve"> partir de las 7</w:t>
      </w:r>
      <w:r w:rsidR="00213144" w:rsidRPr="00CB72FC">
        <w:rPr>
          <w:rFonts w:ascii="Maiandra GD" w:hAnsi="Maiandra GD" w:cs="Tahoma"/>
          <w:sz w:val="21"/>
          <w:szCs w:val="21"/>
        </w:rPr>
        <w:t>:00 a.m., personal adscrito a la Gobernación del Departamento de Arauca</w:t>
      </w:r>
      <w:r w:rsidR="00CB72FC">
        <w:rPr>
          <w:rFonts w:ascii="Maiandra GD" w:hAnsi="Maiandra GD" w:cs="Tahoma"/>
          <w:sz w:val="21"/>
          <w:szCs w:val="21"/>
        </w:rPr>
        <w:t xml:space="preserve">, </w:t>
      </w:r>
      <w:r w:rsidR="00213144" w:rsidRPr="00CB72FC">
        <w:rPr>
          <w:rFonts w:ascii="Maiandra GD" w:hAnsi="Maiandra GD" w:cs="Tahoma"/>
          <w:sz w:val="21"/>
          <w:szCs w:val="21"/>
        </w:rPr>
        <w:t xml:space="preserve"> realizará</w:t>
      </w:r>
      <w:r w:rsidR="00CB72FC">
        <w:rPr>
          <w:rFonts w:ascii="Maiandra GD" w:hAnsi="Maiandra GD" w:cs="Tahoma"/>
          <w:sz w:val="21"/>
          <w:szCs w:val="21"/>
        </w:rPr>
        <w:t xml:space="preserve"> la entrega de la resolución de transferencia por medio de la cual se transfiere un subsidio familiar de vivienda en especie,  equivalente a una vivienda de interés prioritario y terreno en el municipio de Arauca- Departamento de Arauca, a favor de los beneficiarios del proyecto “Laureles etapa I”.</w:t>
      </w:r>
    </w:p>
    <w:p w:rsidR="00CB72FC" w:rsidRPr="00CB72FC" w:rsidRDefault="00CB72FC" w:rsidP="00DE7B74">
      <w:pPr>
        <w:jc w:val="both"/>
        <w:rPr>
          <w:rFonts w:ascii="Maiandra GD" w:hAnsi="Maiandra GD" w:cs="Tahoma"/>
          <w:sz w:val="21"/>
          <w:szCs w:val="21"/>
        </w:rPr>
      </w:pPr>
    </w:p>
    <w:p w:rsidR="00CB72FC" w:rsidRDefault="00213144" w:rsidP="00DE7B74">
      <w:pPr>
        <w:jc w:val="both"/>
        <w:rPr>
          <w:rFonts w:ascii="Maiandra GD" w:hAnsi="Maiandra GD" w:cs="Tahoma"/>
          <w:sz w:val="21"/>
          <w:szCs w:val="21"/>
        </w:rPr>
      </w:pPr>
      <w:r w:rsidRPr="00CB72FC">
        <w:rPr>
          <w:rFonts w:ascii="Maiandra GD" w:hAnsi="Maiandra GD" w:cs="Tahoma"/>
          <w:b/>
          <w:sz w:val="21"/>
          <w:szCs w:val="21"/>
        </w:rPr>
        <w:t xml:space="preserve">SEGUNDO: </w:t>
      </w:r>
      <w:r w:rsidR="00CB72FC" w:rsidRPr="00CB72FC">
        <w:rPr>
          <w:rFonts w:ascii="Maiandra GD" w:hAnsi="Maiandra GD" w:cs="Tahoma"/>
          <w:sz w:val="21"/>
          <w:szCs w:val="21"/>
        </w:rPr>
        <w:t>La Gobernación del Departamento de Arauca realizara la entrega de la resolución de transferencia</w:t>
      </w:r>
      <w:r w:rsidR="00F45DDF">
        <w:rPr>
          <w:rFonts w:ascii="Maiandra GD" w:hAnsi="Maiandra GD" w:cs="Tahoma"/>
          <w:sz w:val="21"/>
          <w:szCs w:val="21"/>
        </w:rPr>
        <w:t>, únicamente a</w:t>
      </w:r>
      <w:r w:rsidR="00CB72FC">
        <w:rPr>
          <w:rFonts w:ascii="Maiandra GD" w:hAnsi="Maiandra GD" w:cs="Tahoma"/>
          <w:sz w:val="21"/>
          <w:szCs w:val="21"/>
        </w:rPr>
        <w:t xml:space="preserve"> aquellos hogares que </w:t>
      </w:r>
      <w:r w:rsidR="00CB72FC" w:rsidRPr="00CB72FC">
        <w:rPr>
          <w:rFonts w:ascii="Maiandra GD" w:hAnsi="Maiandra GD" w:cs="Tahoma"/>
          <w:sz w:val="21"/>
          <w:szCs w:val="21"/>
        </w:rPr>
        <w:t xml:space="preserve"> haya</w:t>
      </w:r>
      <w:r w:rsidR="00CB72FC">
        <w:rPr>
          <w:rFonts w:ascii="Maiandra GD" w:hAnsi="Maiandra GD" w:cs="Tahoma"/>
          <w:sz w:val="21"/>
          <w:szCs w:val="21"/>
        </w:rPr>
        <w:t>n</w:t>
      </w:r>
      <w:r w:rsidR="00CB72FC" w:rsidRPr="00CB72FC">
        <w:rPr>
          <w:rFonts w:ascii="Maiandra GD" w:hAnsi="Maiandra GD" w:cs="Tahoma"/>
          <w:sz w:val="21"/>
          <w:szCs w:val="21"/>
        </w:rPr>
        <w:t xml:space="preserve"> cumplido con los requisitos</w:t>
      </w:r>
      <w:r w:rsidR="00CB72FC">
        <w:rPr>
          <w:rFonts w:ascii="Maiandra GD" w:hAnsi="Maiandra GD" w:cs="Tahoma"/>
          <w:b/>
          <w:sz w:val="21"/>
          <w:szCs w:val="21"/>
        </w:rPr>
        <w:t xml:space="preserve"> </w:t>
      </w:r>
      <w:r w:rsidR="00602FBB">
        <w:rPr>
          <w:rFonts w:ascii="Maiandra GD" w:hAnsi="Maiandra GD" w:cs="Tahoma"/>
          <w:sz w:val="21"/>
          <w:szCs w:val="21"/>
        </w:rPr>
        <w:t>exigidos por la normatividad vigente en materia de vivienda</w:t>
      </w:r>
      <w:r w:rsidR="00CB72FC" w:rsidRPr="00CB72FC">
        <w:rPr>
          <w:rFonts w:ascii="Maiandra GD" w:hAnsi="Maiandra GD" w:cs="Tahoma"/>
          <w:sz w:val="21"/>
          <w:szCs w:val="21"/>
        </w:rPr>
        <w:t xml:space="preserve">, </w:t>
      </w:r>
      <w:r w:rsidR="00CB72FC">
        <w:rPr>
          <w:rFonts w:ascii="Maiandra GD" w:hAnsi="Maiandra GD" w:cs="Tahoma"/>
          <w:sz w:val="21"/>
          <w:szCs w:val="21"/>
        </w:rPr>
        <w:t xml:space="preserve">tales como la </w:t>
      </w:r>
      <w:r w:rsidR="00CB72FC" w:rsidRPr="00CB72FC">
        <w:rPr>
          <w:rFonts w:ascii="Maiandra GD" w:hAnsi="Maiandra GD" w:cs="Tahoma"/>
          <w:sz w:val="21"/>
          <w:szCs w:val="21"/>
        </w:rPr>
        <w:t xml:space="preserve">actualización </w:t>
      </w:r>
      <w:r w:rsidR="00CB72FC">
        <w:rPr>
          <w:rFonts w:ascii="Maiandra GD" w:hAnsi="Maiandra GD" w:cs="Tahoma"/>
          <w:sz w:val="21"/>
          <w:szCs w:val="21"/>
        </w:rPr>
        <w:t>de los</w:t>
      </w:r>
      <w:r w:rsidR="00CB72FC" w:rsidRPr="00CB72FC">
        <w:rPr>
          <w:rFonts w:ascii="Maiandra GD" w:hAnsi="Maiandra GD" w:cs="Tahoma"/>
          <w:sz w:val="21"/>
          <w:szCs w:val="21"/>
        </w:rPr>
        <w:t xml:space="preserve"> document</w:t>
      </w:r>
      <w:r w:rsidR="00CB72FC">
        <w:rPr>
          <w:rFonts w:ascii="Maiandra GD" w:hAnsi="Maiandra GD" w:cs="Tahoma"/>
          <w:sz w:val="21"/>
          <w:szCs w:val="21"/>
        </w:rPr>
        <w:t>os de identificación de los integrantes del núcleo familiar y no encontrarse e</w:t>
      </w:r>
      <w:r w:rsidR="00602FBB">
        <w:rPr>
          <w:rFonts w:ascii="Maiandra GD" w:hAnsi="Maiandra GD" w:cs="Tahoma"/>
          <w:sz w:val="21"/>
          <w:szCs w:val="21"/>
        </w:rPr>
        <w:t>n ningún proceso de</w:t>
      </w:r>
      <w:r w:rsidR="005F0545">
        <w:rPr>
          <w:rFonts w:ascii="Maiandra GD" w:hAnsi="Maiandra GD" w:cs="Tahoma"/>
          <w:sz w:val="21"/>
          <w:szCs w:val="21"/>
        </w:rPr>
        <w:t xml:space="preserve"> carácter administrativo ante </w:t>
      </w:r>
      <w:r w:rsidR="00602FBB">
        <w:rPr>
          <w:rFonts w:ascii="Maiandra GD" w:hAnsi="Maiandra GD" w:cs="Tahoma"/>
          <w:sz w:val="21"/>
          <w:szCs w:val="21"/>
        </w:rPr>
        <w:t xml:space="preserve"> este ente territorial. </w:t>
      </w:r>
    </w:p>
    <w:p w:rsidR="00602FBB" w:rsidRDefault="00602FBB" w:rsidP="00DE7B74">
      <w:pPr>
        <w:jc w:val="both"/>
        <w:rPr>
          <w:rFonts w:ascii="Maiandra GD" w:hAnsi="Maiandra GD" w:cs="Tahoma"/>
          <w:sz w:val="21"/>
          <w:szCs w:val="21"/>
        </w:rPr>
      </w:pPr>
    </w:p>
    <w:p w:rsidR="00F45DDF" w:rsidRDefault="00CB72FC" w:rsidP="00DE7B74">
      <w:pPr>
        <w:jc w:val="both"/>
        <w:rPr>
          <w:rFonts w:ascii="Maiandra GD" w:hAnsi="Maiandra GD" w:cs="Tahoma"/>
          <w:sz w:val="21"/>
          <w:szCs w:val="21"/>
        </w:rPr>
      </w:pPr>
      <w:r w:rsidRPr="00CB72FC">
        <w:rPr>
          <w:rFonts w:ascii="Maiandra GD" w:hAnsi="Maiandra GD" w:cs="Tahoma"/>
          <w:b/>
          <w:sz w:val="21"/>
          <w:szCs w:val="21"/>
        </w:rPr>
        <w:t>PARAGRAFO</w:t>
      </w:r>
      <w:r>
        <w:rPr>
          <w:rFonts w:ascii="Maiandra GD" w:hAnsi="Maiandra GD" w:cs="Tahoma"/>
          <w:b/>
          <w:sz w:val="21"/>
          <w:szCs w:val="21"/>
        </w:rPr>
        <w:t xml:space="preserve"> PRIMERIO</w:t>
      </w:r>
      <w:r w:rsidRPr="00CB72FC">
        <w:rPr>
          <w:rFonts w:ascii="Maiandra GD" w:hAnsi="Maiandra GD" w:cs="Tahoma"/>
          <w:b/>
          <w:sz w:val="21"/>
          <w:szCs w:val="21"/>
        </w:rPr>
        <w:t>:</w:t>
      </w:r>
      <w:r>
        <w:rPr>
          <w:rFonts w:ascii="Maiandra GD" w:hAnsi="Maiandra GD" w:cs="Tahoma"/>
          <w:b/>
          <w:sz w:val="21"/>
          <w:szCs w:val="21"/>
        </w:rPr>
        <w:t xml:space="preserve"> </w:t>
      </w:r>
      <w:r>
        <w:rPr>
          <w:rFonts w:ascii="Maiandra GD" w:hAnsi="Maiandra GD" w:cs="Tahoma"/>
          <w:sz w:val="21"/>
          <w:szCs w:val="21"/>
        </w:rPr>
        <w:t xml:space="preserve">La Gobernación de Arauca no adquiere ninguna responsabilidad </w:t>
      </w:r>
      <w:r w:rsidR="00F45DDF">
        <w:rPr>
          <w:rFonts w:ascii="Maiandra GD" w:hAnsi="Maiandra GD" w:cs="Tahoma"/>
          <w:sz w:val="21"/>
          <w:szCs w:val="21"/>
        </w:rPr>
        <w:t xml:space="preserve">en el proceso de transferencia, </w:t>
      </w:r>
      <w:r>
        <w:rPr>
          <w:rFonts w:ascii="Maiandra GD" w:hAnsi="Maiandra GD" w:cs="Tahoma"/>
          <w:sz w:val="21"/>
          <w:szCs w:val="21"/>
        </w:rPr>
        <w:t xml:space="preserve">respecto de aquellas </w:t>
      </w:r>
      <w:r w:rsidR="00F45DDF">
        <w:rPr>
          <w:rFonts w:ascii="Maiandra GD" w:hAnsi="Maiandra GD" w:cs="Tahoma"/>
          <w:sz w:val="21"/>
          <w:szCs w:val="21"/>
        </w:rPr>
        <w:t xml:space="preserve">personas que </w:t>
      </w:r>
      <w:r>
        <w:rPr>
          <w:rFonts w:ascii="Maiandra GD" w:hAnsi="Maiandra GD" w:cs="Tahoma"/>
          <w:sz w:val="21"/>
          <w:szCs w:val="21"/>
        </w:rPr>
        <w:t>por omisión no hayan realizado la actualización de documentos de identidad de</w:t>
      </w:r>
      <w:r w:rsidR="00F45DDF">
        <w:rPr>
          <w:rFonts w:ascii="Maiandra GD" w:hAnsi="Maiandra GD" w:cs="Tahoma"/>
          <w:sz w:val="21"/>
          <w:szCs w:val="21"/>
        </w:rPr>
        <w:t xml:space="preserve"> </w:t>
      </w:r>
      <w:r>
        <w:rPr>
          <w:rFonts w:ascii="Maiandra GD" w:hAnsi="Maiandra GD" w:cs="Tahoma"/>
          <w:sz w:val="21"/>
          <w:szCs w:val="21"/>
        </w:rPr>
        <w:t>l</w:t>
      </w:r>
      <w:r w:rsidR="00F45DDF">
        <w:rPr>
          <w:rFonts w:ascii="Maiandra GD" w:hAnsi="Maiandra GD" w:cs="Tahoma"/>
          <w:sz w:val="21"/>
          <w:szCs w:val="21"/>
        </w:rPr>
        <w:t xml:space="preserve">os </w:t>
      </w:r>
      <w:r w:rsidR="00151826">
        <w:rPr>
          <w:rFonts w:ascii="Maiandra GD" w:hAnsi="Maiandra GD" w:cs="Tahoma"/>
          <w:sz w:val="21"/>
          <w:szCs w:val="21"/>
        </w:rPr>
        <w:t>integrantes</w:t>
      </w:r>
      <w:r>
        <w:rPr>
          <w:rFonts w:ascii="Maiandra GD" w:hAnsi="Maiandra GD" w:cs="Tahoma"/>
          <w:sz w:val="21"/>
          <w:szCs w:val="21"/>
        </w:rPr>
        <w:t xml:space="preserve"> núcleo familiar. </w:t>
      </w:r>
    </w:p>
    <w:p w:rsidR="00CB72FC" w:rsidRDefault="00CB72FC" w:rsidP="00DE7B74">
      <w:pPr>
        <w:jc w:val="both"/>
        <w:rPr>
          <w:rFonts w:ascii="Maiandra GD" w:hAnsi="Maiandra GD" w:cs="Tahoma"/>
          <w:b/>
          <w:sz w:val="21"/>
          <w:szCs w:val="21"/>
        </w:rPr>
      </w:pPr>
    </w:p>
    <w:p w:rsidR="00213144" w:rsidRPr="00CB72FC" w:rsidRDefault="00213144" w:rsidP="00DE7B74">
      <w:pPr>
        <w:jc w:val="both"/>
        <w:rPr>
          <w:rFonts w:ascii="Maiandra GD" w:hAnsi="Maiandra GD" w:cs="Tahoma"/>
          <w:b/>
          <w:sz w:val="21"/>
          <w:szCs w:val="21"/>
        </w:rPr>
      </w:pPr>
      <w:r w:rsidRPr="00CB72FC">
        <w:rPr>
          <w:rFonts w:ascii="Maiandra GD" w:hAnsi="Maiandra GD" w:cs="Tahoma"/>
          <w:b/>
          <w:sz w:val="21"/>
          <w:szCs w:val="21"/>
        </w:rPr>
        <w:t>TERCERO:</w:t>
      </w:r>
      <w:r w:rsidRPr="00CB72FC">
        <w:rPr>
          <w:rFonts w:ascii="Maiandra GD" w:hAnsi="Maiandra GD" w:cs="Tahoma"/>
          <w:sz w:val="21"/>
          <w:szCs w:val="21"/>
        </w:rPr>
        <w:t xml:space="preserve"> </w:t>
      </w:r>
      <w:r w:rsidR="00F45DDF">
        <w:rPr>
          <w:rFonts w:ascii="Maiandra GD" w:hAnsi="Maiandra GD" w:cs="Tahoma"/>
          <w:sz w:val="21"/>
          <w:szCs w:val="21"/>
        </w:rPr>
        <w:t>La resolución de transferencia se entregará al beneficiario del subsidio familiar de vivienda. En caso tal, este último no pueda asistir a la diligencia, deberá otorgar poder debidamente autenticado al siguiente mayor de edad integrante del núcleo familiar,  para que este</w:t>
      </w:r>
      <w:r w:rsidR="00602FBB">
        <w:rPr>
          <w:rFonts w:ascii="Maiandra GD" w:hAnsi="Maiandra GD" w:cs="Tahoma"/>
          <w:sz w:val="21"/>
          <w:szCs w:val="21"/>
        </w:rPr>
        <w:t>,</w:t>
      </w:r>
      <w:r w:rsidR="00F45DDF">
        <w:rPr>
          <w:rFonts w:ascii="Maiandra GD" w:hAnsi="Maiandra GD" w:cs="Tahoma"/>
          <w:sz w:val="21"/>
          <w:szCs w:val="21"/>
        </w:rPr>
        <w:t xml:space="preserve"> en representación del hogar beneficiado</w:t>
      </w:r>
      <w:r w:rsidR="00602FBB">
        <w:rPr>
          <w:rFonts w:ascii="Maiandra GD" w:hAnsi="Maiandra GD" w:cs="Tahoma"/>
          <w:sz w:val="21"/>
          <w:szCs w:val="21"/>
        </w:rPr>
        <w:t>,</w:t>
      </w:r>
      <w:r w:rsidR="00F45DDF">
        <w:rPr>
          <w:rFonts w:ascii="Maiandra GD" w:hAnsi="Maiandra GD" w:cs="Tahoma"/>
          <w:sz w:val="21"/>
          <w:szCs w:val="21"/>
        </w:rPr>
        <w:t xml:space="preserve"> pueda adelantar los trámites correspondientes. </w:t>
      </w:r>
    </w:p>
    <w:p w:rsidR="007275D3" w:rsidRPr="00CB72FC" w:rsidRDefault="007275D3" w:rsidP="00DE7B74">
      <w:pPr>
        <w:jc w:val="both"/>
        <w:rPr>
          <w:rFonts w:ascii="Maiandra GD" w:hAnsi="Maiandra GD" w:cs="Tahoma"/>
          <w:sz w:val="21"/>
          <w:szCs w:val="21"/>
        </w:rPr>
      </w:pPr>
    </w:p>
    <w:p w:rsidR="00B90DC3" w:rsidRPr="00CB72FC" w:rsidRDefault="00213144" w:rsidP="00D24273">
      <w:pPr>
        <w:jc w:val="both"/>
        <w:rPr>
          <w:rFonts w:ascii="Maiandra GD" w:hAnsi="Maiandra GD" w:cs="Tahoma"/>
          <w:sz w:val="21"/>
          <w:szCs w:val="21"/>
        </w:rPr>
      </w:pPr>
      <w:r w:rsidRPr="00CB72FC">
        <w:rPr>
          <w:rFonts w:ascii="Maiandra GD" w:hAnsi="Maiandra GD" w:cs="Tahoma"/>
          <w:sz w:val="21"/>
          <w:szCs w:val="21"/>
        </w:rPr>
        <w:t xml:space="preserve">No siendo otro el asunto, </w:t>
      </w:r>
    </w:p>
    <w:p w:rsidR="00B90DC3" w:rsidRPr="00CB72FC" w:rsidRDefault="00B90DC3" w:rsidP="00D24273">
      <w:pPr>
        <w:jc w:val="both"/>
        <w:rPr>
          <w:rFonts w:ascii="Maiandra GD" w:hAnsi="Maiandra GD" w:cs="Tahoma"/>
          <w:sz w:val="21"/>
          <w:szCs w:val="21"/>
        </w:rPr>
      </w:pPr>
    </w:p>
    <w:p w:rsidR="00EF52D3" w:rsidRPr="00CB72FC" w:rsidRDefault="00EF52D3" w:rsidP="00D24273">
      <w:pPr>
        <w:jc w:val="both"/>
        <w:rPr>
          <w:rFonts w:ascii="Maiandra GD" w:hAnsi="Maiandra GD" w:cs="Tahoma"/>
          <w:sz w:val="21"/>
          <w:szCs w:val="21"/>
        </w:rPr>
      </w:pPr>
    </w:p>
    <w:p w:rsidR="002F59E1" w:rsidRPr="00CB72FC" w:rsidRDefault="002F59E1" w:rsidP="00D24273">
      <w:pPr>
        <w:jc w:val="both"/>
        <w:rPr>
          <w:rFonts w:ascii="Maiandra GD" w:hAnsi="Maiandra GD" w:cs="Tahoma"/>
          <w:sz w:val="21"/>
          <w:szCs w:val="21"/>
        </w:rPr>
      </w:pPr>
    </w:p>
    <w:p w:rsidR="00EF52D3" w:rsidRPr="00CB72FC" w:rsidRDefault="00BE4BE3" w:rsidP="00BE4BE3">
      <w:pPr>
        <w:jc w:val="center"/>
        <w:rPr>
          <w:rFonts w:ascii="Maiandra GD" w:hAnsi="Maiandra GD" w:cs="Tahoma"/>
          <w:b/>
          <w:sz w:val="21"/>
          <w:szCs w:val="21"/>
        </w:rPr>
      </w:pPr>
      <w:r w:rsidRPr="00CB72FC">
        <w:rPr>
          <w:rFonts w:ascii="Maiandra GD" w:hAnsi="Maiandra GD" w:cs="Tahoma"/>
          <w:b/>
          <w:sz w:val="21"/>
          <w:szCs w:val="21"/>
        </w:rPr>
        <w:t>GOBERNACION DEL DEPARTAMENTO DE ARAUCA</w:t>
      </w:r>
    </w:p>
    <w:p w:rsidR="00651C69" w:rsidRPr="00CB72FC" w:rsidRDefault="00651C69" w:rsidP="00BE4BE3">
      <w:pPr>
        <w:pStyle w:val="Sinespaciado"/>
        <w:jc w:val="center"/>
        <w:rPr>
          <w:rFonts w:ascii="Maiandra GD" w:hAnsi="Maiandra GD" w:cs="Tahoma"/>
          <w:sz w:val="21"/>
          <w:szCs w:val="21"/>
        </w:rPr>
      </w:pPr>
    </w:p>
    <w:sectPr w:rsidR="00651C69" w:rsidRPr="00CB72FC" w:rsidSect="007B3AF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3E" w:rsidRDefault="005E373E" w:rsidP="00B92B8C">
      <w:r>
        <w:separator/>
      </w:r>
    </w:p>
  </w:endnote>
  <w:endnote w:type="continuationSeparator" w:id="0">
    <w:p w:rsidR="005E373E" w:rsidRDefault="005E373E" w:rsidP="00B9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69" w:rsidRDefault="00443128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-680085</wp:posOffset>
          </wp:positionV>
          <wp:extent cx="6819900" cy="923925"/>
          <wp:effectExtent l="1905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3E" w:rsidRDefault="005E373E" w:rsidP="00B92B8C">
      <w:r>
        <w:separator/>
      </w:r>
    </w:p>
  </w:footnote>
  <w:footnote w:type="continuationSeparator" w:id="0">
    <w:p w:rsidR="005E373E" w:rsidRDefault="005E373E" w:rsidP="00B92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69" w:rsidRDefault="00443128" w:rsidP="00B92B8C">
    <w:pPr>
      <w:pStyle w:val="Sinespaciado"/>
      <w:jc w:val="center"/>
      <w:rPr>
        <w:rFonts w:ascii="Tahoma" w:hAnsi="Tahoma" w:cs="Tahoma"/>
        <w:b/>
      </w:rPr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-173355</wp:posOffset>
          </wp:positionV>
          <wp:extent cx="5612130" cy="762000"/>
          <wp:effectExtent l="1905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1C69" w:rsidRDefault="00651C69" w:rsidP="00B92B8C">
    <w:pPr>
      <w:pStyle w:val="Sinespaciado"/>
      <w:jc w:val="center"/>
      <w:rPr>
        <w:rFonts w:ascii="Tahoma" w:hAnsi="Tahoma" w:cs="Tahoma"/>
        <w:b/>
      </w:rPr>
    </w:pPr>
  </w:p>
  <w:p w:rsidR="00651C69" w:rsidRDefault="00651C69" w:rsidP="00B92B8C">
    <w:pPr>
      <w:pStyle w:val="Sinespaciado"/>
      <w:jc w:val="center"/>
      <w:rPr>
        <w:rFonts w:ascii="Tahoma" w:hAnsi="Tahoma" w:cs="Tahoma"/>
        <w:b/>
      </w:rPr>
    </w:pPr>
  </w:p>
  <w:p w:rsidR="00651C69" w:rsidRDefault="00651C69" w:rsidP="00B92B8C">
    <w:pPr>
      <w:pStyle w:val="Sinespaciado"/>
      <w:jc w:val="center"/>
      <w:rPr>
        <w:rFonts w:ascii="Tahoma" w:hAnsi="Tahoma" w:cs="Tahoma"/>
        <w:b/>
      </w:rPr>
    </w:pPr>
  </w:p>
  <w:p w:rsidR="00651C69" w:rsidRPr="00B92B8C" w:rsidRDefault="00651C69">
    <w:pPr>
      <w:pStyle w:val="Encabezado"/>
      <w:rPr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ADD"/>
    <w:multiLevelType w:val="hybridMultilevel"/>
    <w:tmpl w:val="88E2C2C4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346B10"/>
    <w:multiLevelType w:val="hybridMultilevel"/>
    <w:tmpl w:val="372AA2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D3F75"/>
    <w:multiLevelType w:val="multilevel"/>
    <w:tmpl w:val="DA0C8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/>
        <w:i w:val="0"/>
      </w:rPr>
    </w:lvl>
  </w:abstractNum>
  <w:abstractNum w:abstractNumId="3">
    <w:nsid w:val="6BAE3FD5"/>
    <w:multiLevelType w:val="hybridMultilevel"/>
    <w:tmpl w:val="17CA27BE"/>
    <w:lvl w:ilvl="0" w:tplc="16FE51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933023"/>
    <w:multiLevelType w:val="hybridMultilevel"/>
    <w:tmpl w:val="CD98DBE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92B8C"/>
    <w:rsid w:val="000068BE"/>
    <w:rsid w:val="00010DFF"/>
    <w:rsid w:val="00014505"/>
    <w:rsid w:val="00021D03"/>
    <w:rsid w:val="000620A4"/>
    <w:rsid w:val="000719E8"/>
    <w:rsid w:val="00076041"/>
    <w:rsid w:val="00096A9E"/>
    <w:rsid w:val="000A25A3"/>
    <w:rsid w:val="000A7C84"/>
    <w:rsid w:val="000B26B2"/>
    <w:rsid w:val="000C7C24"/>
    <w:rsid w:val="000D1B90"/>
    <w:rsid w:val="000D2062"/>
    <w:rsid w:val="000D7810"/>
    <w:rsid w:val="000E6C14"/>
    <w:rsid w:val="000F06B5"/>
    <w:rsid w:val="0010558F"/>
    <w:rsid w:val="00146FAF"/>
    <w:rsid w:val="00151826"/>
    <w:rsid w:val="001538BD"/>
    <w:rsid w:val="00177412"/>
    <w:rsid w:val="001779E7"/>
    <w:rsid w:val="00197661"/>
    <w:rsid w:val="001A162C"/>
    <w:rsid w:val="001A49ED"/>
    <w:rsid w:val="001B20FC"/>
    <w:rsid w:val="001B7285"/>
    <w:rsid w:val="001C3562"/>
    <w:rsid w:val="001F6020"/>
    <w:rsid w:val="001F7051"/>
    <w:rsid w:val="00213144"/>
    <w:rsid w:val="00215E68"/>
    <w:rsid w:val="00224BE0"/>
    <w:rsid w:val="00237407"/>
    <w:rsid w:val="00264424"/>
    <w:rsid w:val="0026796B"/>
    <w:rsid w:val="002A0AB0"/>
    <w:rsid w:val="002B4E7D"/>
    <w:rsid w:val="002F228A"/>
    <w:rsid w:val="002F59E1"/>
    <w:rsid w:val="00307649"/>
    <w:rsid w:val="00315655"/>
    <w:rsid w:val="00334EB8"/>
    <w:rsid w:val="00347FB7"/>
    <w:rsid w:val="0035125B"/>
    <w:rsid w:val="00357FFC"/>
    <w:rsid w:val="003A32F7"/>
    <w:rsid w:val="003D193E"/>
    <w:rsid w:val="003D2C53"/>
    <w:rsid w:val="003F37E2"/>
    <w:rsid w:val="00443128"/>
    <w:rsid w:val="00463FEC"/>
    <w:rsid w:val="00465194"/>
    <w:rsid w:val="00482D7F"/>
    <w:rsid w:val="00487AF4"/>
    <w:rsid w:val="004B148C"/>
    <w:rsid w:val="004B2AE5"/>
    <w:rsid w:val="004D43D4"/>
    <w:rsid w:val="004F1F5F"/>
    <w:rsid w:val="00502AAD"/>
    <w:rsid w:val="00542A72"/>
    <w:rsid w:val="00566136"/>
    <w:rsid w:val="00566919"/>
    <w:rsid w:val="0057324F"/>
    <w:rsid w:val="00575B6E"/>
    <w:rsid w:val="00591736"/>
    <w:rsid w:val="005A5822"/>
    <w:rsid w:val="005B2261"/>
    <w:rsid w:val="005B298F"/>
    <w:rsid w:val="005E34C7"/>
    <w:rsid w:val="005E373E"/>
    <w:rsid w:val="005E44A0"/>
    <w:rsid w:val="005F0545"/>
    <w:rsid w:val="005F3B1F"/>
    <w:rsid w:val="005F5AB3"/>
    <w:rsid w:val="00602FBB"/>
    <w:rsid w:val="0061430E"/>
    <w:rsid w:val="006264FD"/>
    <w:rsid w:val="00630953"/>
    <w:rsid w:val="00641F6C"/>
    <w:rsid w:val="00645AA9"/>
    <w:rsid w:val="00651C69"/>
    <w:rsid w:val="00682BB0"/>
    <w:rsid w:val="006D78B9"/>
    <w:rsid w:val="00701396"/>
    <w:rsid w:val="007142DF"/>
    <w:rsid w:val="00715F1A"/>
    <w:rsid w:val="007275D3"/>
    <w:rsid w:val="00762D96"/>
    <w:rsid w:val="0076398D"/>
    <w:rsid w:val="0076406B"/>
    <w:rsid w:val="0077398F"/>
    <w:rsid w:val="00786E08"/>
    <w:rsid w:val="007B3AF7"/>
    <w:rsid w:val="007C11E6"/>
    <w:rsid w:val="007D3BC6"/>
    <w:rsid w:val="007F2E05"/>
    <w:rsid w:val="007F3A7A"/>
    <w:rsid w:val="008115FD"/>
    <w:rsid w:val="00826F26"/>
    <w:rsid w:val="008470B6"/>
    <w:rsid w:val="00850B3C"/>
    <w:rsid w:val="008753DF"/>
    <w:rsid w:val="00880C07"/>
    <w:rsid w:val="00885D48"/>
    <w:rsid w:val="008D16C2"/>
    <w:rsid w:val="009148C5"/>
    <w:rsid w:val="009156FD"/>
    <w:rsid w:val="00922DA4"/>
    <w:rsid w:val="00924F4D"/>
    <w:rsid w:val="0094389A"/>
    <w:rsid w:val="009546BF"/>
    <w:rsid w:val="00955A2C"/>
    <w:rsid w:val="00975A34"/>
    <w:rsid w:val="00977D8B"/>
    <w:rsid w:val="00994FDD"/>
    <w:rsid w:val="009B43AC"/>
    <w:rsid w:val="009C1C99"/>
    <w:rsid w:val="009C6593"/>
    <w:rsid w:val="009D05DD"/>
    <w:rsid w:val="009F7566"/>
    <w:rsid w:val="00A21CC9"/>
    <w:rsid w:val="00A25C1D"/>
    <w:rsid w:val="00A304B1"/>
    <w:rsid w:val="00A40683"/>
    <w:rsid w:val="00A521F9"/>
    <w:rsid w:val="00A6642E"/>
    <w:rsid w:val="00A93FC8"/>
    <w:rsid w:val="00A96EB7"/>
    <w:rsid w:val="00AA3772"/>
    <w:rsid w:val="00AD7AE3"/>
    <w:rsid w:val="00B128DF"/>
    <w:rsid w:val="00B23034"/>
    <w:rsid w:val="00B26296"/>
    <w:rsid w:val="00B320BA"/>
    <w:rsid w:val="00B350C4"/>
    <w:rsid w:val="00B3654F"/>
    <w:rsid w:val="00B405E7"/>
    <w:rsid w:val="00B41801"/>
    <w:rsid w:val="00B6656F"/>
    <w:rsid w:val="00B7007B"/>
    <w:rsid w:val="00B90ADD"/>
    <w:rsid w:val="00B90DC3"/>
    <w:rsid w:val="00B92B8C"/>
    <w:rsid w:val="00BB2E9C"/>
    <w:rsid w:val="00BE2F7C"/>
    <w:rsid w:val="00BE49F0"/>
    <w:rsid w:val="00BE4BE3"/>
    <w:rsid w:val="00C01D6E"/>
    <w:rsid w:val="00C02380"/>
    <w:rsid w:val="00C124F0"/>
    <w:rsid w:val="00C12EC9"/>
    <w:rsid w:val="00C13020"/>
    <w:rsid w:val="00C6107D"/>
    <w:rsid w:val="00C619D2"/>
    <w:rsid w:val="00C70DC7"/>
    <w:rsid w:val="00C87407"/>
    <w:rsid w:val="00CB72FC"/>
    <w:rsid w:val="00CC1F9B"/>
    <w:rsid w:val="00CD3F45"/>
    <w:rsid w:val="00CD6CCF"/>
    <w:rsid w:val="00CD6CF6"/>
    <w:rsid w:val="00CF0937"/>
    <w:rsid w:val="00D00BE1"/>
    <w:rsid w:val="00D00E27"/>
    <w:rsid w:val="00D24273"/>
    <w:rsid w:val="00D25F20"/>
    <w:rsid w:val="00D33D7D"/>
    <w:rsid w:val="00D34BB1"/>
    <w:rsid w:val="00D42B6E"/>
    <w:rsid w:val="00D56A57"/>
    <w:rsid w:val="00D60E69"/>
    <w:rsid w:val="00D624FE"/>
    <w:rsid w:val="00D72F7B"/>
    <w:rsid w:val="00D774AD"/>
    <w:rsid w:val="00DA25FF"/>
    <w:rsid w:val="00DA3A93"/>
    <w:rsid w:val="00DB7F31"/>
    <w:rsid w:val="00DD0EE5"/>
    <w:rsid w:val="00DE7B74"/>
    <w:rsid w:val="00E11A28"/>
    <w:rsid w:val="00E2581B"/>
    <w:rsid w:val="00E3436C"/>
    <w:rsid w:val="00E36778"/>
    <w:rsid w:val="00E401F9"/>
    <w:rsid w:val="00E402A3"/>
    <w:rsid w:val="00E43A34"/>
    <w:rsid w:val="00E719C4"/>
    <w:rsid w:val="00E81DCB"/>
    <w:rsid w:val="00E9657D"/>
    <w:rsid w:val="00EA045F"/>
    <w:rsid w:val="00EA402B"/>
    <w:rsid w:val="00EB71BA"/>
    <w:rsid w:val="00EC0177"/>
    <w:rsid w:val="00ED2ECB"/>
    <w:rsid w:val="00EF52D3"/>
    <w:rsid w:val="00F04729"/>
    <w:rsid w:val="00F16B17"/>
    <w:rsid w:val="00F175EA"/>
    <w:rsid w:val="00F2109D"/>
    <w:rsid w:val="00F40EC6"/>
    <w:rsid w:val="00F45DDF"/>
    <w:rsid w:val="00F55BCF"/>
    <w:rsid w:val="00F823E9"/>
    <w:rsid w:val="00F84F8D"/>
    <w:rsid w:val="00FA1F11"/>
    <w:rsid w:val="00FA410A"/>
    <w:rsid w:val="00FB5328"/>
    <w:rsid w:val="00FB533D"/>
    <w:rsid w:val="00FC4A6D"/>
    <w:rsid w:val="00FE5BE4"/>
    <w:rsid w:val="00FF069B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8C"/>
    <w:pPr>
      <w:spacing w:after="0" w:line="240" w:lineRule="auto"/>
    </w:pPr>
    <w:rPr>
      <w:rFonts w:ascii="Arial Narrow" w:hAnsi="Arial Narrow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2B8C"/>
    <w:pPr>
      <w:suppressAutoHyphens/>
      <w:spacing w:after="0" w:line="240" w:lineRule="auto"/>
    </w:pPr>
    <w:rPr>
      <w:rFonts w:ascii="Calibri" w:hAnsi="Calibri" w:cs="Times New Roman"/>
      <w:lang w:eastAsia="ar-SA"/>
    </w:rPr>
  </w:style>
  <w:style w:type="paragraph" w:styleId="NormalWeb">
    <w:name w:val="Normal (Web)"/>
    <w:basedOn w:val="Normal"/>
    <w:uiPriority w:val="99"/>
    <w:rsid w:val="00B92B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92B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92B8C"/>
    <w:rPr>
      <w:rFonts w:ascii="Arial Narrow" w:hAnsi="Arial Narrow" w:cs="Times New Roman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2B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92B8C"/>
    <w:rPr>
      <w:rFonts w:ascii="Arial Narrow" w:hAnsi="Arial Narrow" w:cs="Times New Roman"/>
      <w:sz w:val="28"/>
      <w:szCs w:val="28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26796B"/>
    <w:rPr>
      <w:rFonts w:cs="Times New Roman"/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850B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3BC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40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02B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39A7-5DCB-41B7-AF9B-138BDF07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PLANEA04</dc:creator>
  <cp:lastModifiedBy>PLANEA15</cp:lastModifiedBy>
  <cp:revision>3</cp:revision>
  <cp:lastPrinted>2019-02-14T23:25:00Z</cp:lastPrinted>
  <dcterms:created xsi:type="dcterms:W3CDTF">2019-06-20T12:28:00Z</dcterms:created>
  <dcterms:modified xsi:type="dcterms:W3CDTF">2019-06-20T12:31:00Z</dcterms:modified>
</cp:coreProperties>
</file>